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999" w:rsidRDefault="00281999" w:rsidP="00281999">
      <w:pPr>
        <w:pStyle w:val="a3"/>
        <w:widowControl/>
        <w:spacing w:line="500" w:lineRule="exact"/>
        <w:rPr>
          <w:rFonts w:ascii="仿宋_GB2312" w:hAnsi="仿宋_GB2312" w:cs="仿宋_GB2312"/>
        </w:rPr>
      </w:pPr>
      <w:r>
        <w:rPr>
          <w:rFonts w:ascii="仿宋_GB2312" w:hAnsi="仿宋_GB2312" w:cs="仿宋_GB2312" w:hint="eastAsia"/>
          <w:sz w:val="40"/>
          <w:szCs w:val="40"/>
          <w:shd w:val="clear" w:color="auto" w:fill="FFFFFF"/>
        </w:rPr>
        <w:t>附件</w:t>
      </w:r>
      <w:r w:rsidR="009A0069">
        <w:rPr>
          <w:rFonts w:ascii="仿宋_GB2312" w:hAnsi="仿宋_GB2312" w:cs="仿宋_GB2312"/>
          <w:sz w:val="40"/>
          <w:szCs w:val="40"/>
          <w:shd w:val="clear" w:color="auto" w:fill="FFFFFF"/>
        </w:rPr>
        <w:t>2</w:t>
      </w:r>
      <w:r>
        <w:rPr>
          <w:rFonts w:ascii="仿宋_GB2312" w:hAnsi="仿宋_GB2312" w:cs="仿宋_GB2312" w:hint="eastAsia"/>
          <w:sz w:val="40"/>
          <w:szCs w:val="40"/>
          <w:shd w:val="clear" w:color="auto" w:fill="FFFFFF"/>
        </w:rPr>
        <w:t>：</w:t>
      </w:r>
    </w:p>
    <w:p w:rsidR="00281999" w:rsidRPr="009A0069" w:rsidRDefault="007E7CFF" w:rsidP="009A0069">
      <w:pPr>
        <w:pStyle w:val="a3"/>
        <w:widowControl/>
        <w:spacing w:line="500" w:lineRule="exact"/>
        <w:ind w:left="585"/>
        <w:jc w:val="center"/>
        <w:rPr>
          <w:rFonts w:ascii="仿宋_GB2312" w:hAnsi="仿宋_GB2312" w:cs="仿宋_GB2312"/>
          <w:sz w:val="40"/>
          <w:szCs w:val="40"/>
          <w:shd w:val="clear" w:color="auto" w:fill="FFFFFF"/>
        </w:rPr>
      </w:pPr>
      <w:r w:rsidRPr="007E7CFF">
        <w:rPr>
          <w:rFonts w:ascii="仿宋_GB2312" w:hAnsi="仿宋_GB2312" w:cs="仿宋_GB2312"/>
          <w:sz w:val="40"/>
          <w:szCs w:val="40"/>
          <w:shd w:val="clear" w:color="auto" w:fill="FFFFFF"/>
        </w:rPr>
        <w:t>2023年湖南湘江新区首届“湘江之星”创新创业大赛项目初筛</w:t>
      </w:r>
      <w:r w:rsidR="009A0069">
        <w:rPr>
          <w:rFonts w:ascii="仿宋_GB2312" w:hAnsi="仿宋_GB2312" w:cs="仿宋_GB2312" w:hint="eastAsia"/>
          <w:sz w:val="40"/>
          <w:szCs w:val="40"/>
          <w:shd w:val="clear" w:color="auto" w:fill="FFFFFF"/>
        </w:rPr>
        <w:t>赛道</w:t>
      </w:r>
      <w:r w:rsidR="009A0069">
        <w:rPr>
          <w:rFonts w:ascii="仿宋_GB2312" w:hAnsi="仿宋_GB2312" w:cs="仿宋_GB2312"/>
          <w:sz w:val="40"/>
          <w:szCs w:val="40"/>
          <w:shd w:val="clear" w:color="auto" w:fill="FFFFFF"/>
        </w:rPr>
        <w:t>2</w:t>
      </w:r>
      <w:r w:rsidR="00281999" w:rsidRPr="00281999">
        <w:rPr>
          <w:rFonts w:ascii="仿宋_GB2312" w:hAnsi="仿宋_GB2312" w:cs="仿宋_GB2312" w:hint="eastAsia"/>
          <w:sz w:val="40"/>
          <w:szCs w:val="40"/>
          <w:shd w:val="clear" w:color="auto" w:fill="FFFFFF"/>
        </w:rPr>
        <w:t>晋级名单</w:t>
      </w:r>
    </w:p>
    <w:tbl>
      <w:tblPr>
        <w:tblW w:w="6066" w:type="pct"/>
        <w:tblInd w:w="-714" w:type="dxa"/>
        <w:tblLook w:val="04A0" w:firstRow="1" w:lastRow="0" w:firstColumn="1" w:lastColumn="0" w:noHBand="0" w:noVBand="1"/>
      </w:tblPr>
      <w:tblGrid>
        <w:gridCol w:w="4537"/>
        <w:gridCol w:w="2100"/>
        <w:gridCol w:w="3428"/>
      </w:tblGrid>
      <w:tr w:rsidR="00281999" w:rsidRPr="00D85237" w:rsidTr="00281999">
        <w:trPr>
          <w:trHeight w:val="556"/>
        </w:trPr>
        <w:tc>
          <w:tcPr>
            <w:tcW w:w="2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b/>
                <w:bCs/>
                <w:color w:val="000000"/>
                <w:kern w:val="0"/>
                <w:sz w:val="22"/>
              </w:rPr>
            </w:pPr>
            <w:r w:rsidRPr="00D85237">
              <w:rPr>
                <w:rFonts w:ascii="微软雅黑" w:eastAsia="微软雅黑" w:hAnsi="微软雅黑" w:cs="宋体" w:hint="eastAsia"/>
                <w:b/>
                <w:bCs/>
                <w:color w:val="000000"/>
                <w:kern w:val="0"/>
                <w:sz w:val="22"/>
              </w:rPr>
              <w:t>项目名称</w:t>
            </w:r>
          </w:p>
        </w:tc>
        <w:tc>
          <w:tcPr>
            <w:tcW w:w="1043" w:type="pct"/>
            <w:tcBorders>
              <w:top w:val="single" w:sz="4" w:space="0" w:color="auto"/>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b/>
                <w:bCs/>
                <w:color w:val="000000"/>
                <w:kern w:val="0"/>
                <w:sz w:val="22"/>
              </w:rPr>
            </w:pPr>
            <w:r w:rsidRPr="00D85237">
              <w:rPr>
                <w:rFonts w:ascii="微软雅黑" w:eastAsia="微软雅黑" w:hAnsi="微软雅黑" w:cs="宋体" w:hint="eastAsia"/>
                <w:b/>
                <w:bCs/>
                <w:color w:val="000000"/>
                <w:kern w:val="0"/>
                <w:sz w:val="22"/>
              </w:rPr>
              <w:t>所属行业</w:t>
            </w:r>
          </w:p>
        </w:tc>
        <w:tc>
          <w:tcPr>
            <w:tcW w:w="1703" w:type="pct"/>
            <w:tcBorders>
              <w:top w:val="single" w:sz="4" w:space="0" w:color="auto"/>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b/>
                <w:bCs/>
                <w:color w:val="000000"/>
                <w:kern w:val="0"/>
                <w:sz w:val="22"/>
              </w:rPr>
            </w:pPr>
            <w:r w:rsidRPr="00D85237">
              <w:rPr>
                <w:rFonts w:ascii="微软雅黑" w:eastAsia="微软雅黑" w:hAnsi="微软雅黑" w:cs="宋体" w:hint="eastAsia"/>
                <w:b/>
                <w:bCs/>
                <w:color w:val="000000"/>
                <w:kern w:val="0"/>
                <w:sz w:val="22"/>
              </w:rPr>
              <w:t>参赛企业/团队名称</w:t>
            </w:r>
          </w:p>
        </w:tc>
      </w:tr>
      <w:tr w:rsidR="00281999" w:rsidRPr="00D85237" w:rsidTr="00281999">
        <w:trPr>
          <w:trHeight w:val="600"/>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一种用于畜牧业的核酸诊</w:t>
            </w:r>
            <w:bookmarkStart w:id="0" w:name="_GoBack"/>
            <w:bookmarkEnd w:id="0"/>
            <w:r w:rsidRPr="00D85237">
              <w:rPr>
                <w:rFonts w:ascii="微软雅黑" w:eastAsia="微软雅黑" w:hAnsi="微软雅黑" w:cs="宋体" w:hint="eastAsia"/>
                <w:color w:val="000000"/>
                <w:kern w:val="0"/>
                <w:sz w:val="22"/>
              </w:rPr>
              <w:t>断服务系统</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其他</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湖南大圣宠医生物科技有限公司</w:t>
            </w:r>
          </w:p>
        </w:tc>
      </w:tr>
      <w:tr w:rsidR="00281999" w:rsidRPr="00D85237" w:rsidTr="00281999">
        <w:trPr>
          <w:trHeight w:val="600"/>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黑马科教控股集团（湖南）有限公司</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服务业</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黑马科教控股集团（湖南）有限公司</w:t>
            </w:r>
          </w:p>
        </w:tc>
      </w:tr>
      <w:tr w:rsidR="00281999" w:rsidRPr="00D85237" w:rsidTr="00281999">
        <w:trPr>
          <w:trHeight w:val="600"/>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列车车载式环境风速风向监测系统</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机械制造</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御风而行的铁路安全守护者</w:t>
            </w:r>
          </w:p>
        </w:tc>
      </w:tr>
      <w:tr w:rsidR="00281999" w:rsidRPr="00D85237" w:rsidTr="00281999">
        <w:trPr>
          <w:trHeight w:val="600"/>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体外诊断荧光染料进口替代创新创业团队</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服务业</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长沙晨辰医药科技有限公司</w:t>
            </w:r>
          </w:p>
        </w:tc>
      </w:tr>
      <w:tr w:rsidR="00281999" w:rsidRPr="00D85237" w:rsidTr="00281999">
        <w:trPr>
          <w:trHeight w:val="600"/>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锌溴静态电池的技术创新及开发</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高端装备</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湖南大学化学化工学院梁宵课题组</w:t>
            </w:r>
          </w:p>
        </w:tc>
      </w:tr>
      <w:tr w:rsidR="00281999" w:rsidRPr="00D85237" w:rsidTr="00281999">
        <w:trPr>
          <w:trHeight w:val="780"/>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宇通膜——电子级超纯水自主解决方案</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高端装备</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宇通团队</w:t>
            </w:r>
          </w:p>
        </w:tc>
      </w:tr>
      <w:tr w:rsidR="00281999" w:rsidRPr="00D85237" w:rsidTr="00745282">
        <w:trPr>
          <w:trHeight w:val="934"/>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轻量化生产应用大跨步——碳纳米管增强铝基复合材料</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机械制造</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众铝新诚</w:t>
            </w:r>
          </w:p>
        </w:tc>
      </w:tr>
      <w:tr w:rsidR="00281999" w:rsidRPr="00D85237" w:rsidTr="00281999">
        <w:trPr>
          <w:trHeight w:val="739"/>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自主可控高性能超融合控制系统</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 xml:space="preserve">信息技术、高端装备、互联网TMT、其他  </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高性能超融合</w:t>
            </w:r>
          </w:p>
        </w:tc>
      </w:tr>
      <w:tr w:rsidR="00281999" w:rsidRPr="00D85237" w:rsidTr="00281999">
        <w:trPr>
          <w:trHeight w:val="840"/>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基于多传感器的电机综合测试、分析及故障诊断装置</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机械制造</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锦鲤小分队</w:t>
            </w:r>
          </w:p>
        </w:tc>
      </w:tr>
      <w:tr w:rsidR="00281999" w:rsidRPr="00D85237" w:rsidTr="00281999">
        <w:trPr>
          <w:trHeight w:val="799"/>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海源清能--中国浓差能零碳发电技术的开路先锋</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能源环保</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海源清能</w:t>
            </w:r>
          </w:p>
        </w:tc>
      </w:tr>
      <w:tr w:rsidR="00281999" w:rsidRPr="00D85237" w:rsidTr="00281999">
        <w:trPr>
          <w:trHeight w:val="720"/>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纳米自清洁防护材料项目</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其他</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湖南飞博环保科技有限公司</w:t>
            </w:r>
          </w:p>
        </w:tc>
      </w:tr>
      <w:tr w:rsidR="00281999" w:rsidRPr="00D85237" w:rsidTr="00281999">
        <w:trPr>
          <w:trHeight w:val="739"/>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用于有机磷农药残留检测的核酸适配体侧流层析试纸条</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其他</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湖南大学DNA纳米技术团队</w:t>
            </w:r>
          </w:p>
        </w:tc>
      </w:tr>
      <w:tr w:rsidR="00281999" w:rsidRPr="00D85237" w:rsidTr="00281999">
        <w:trPr>
          <w:trHeight w:val="960"/>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泓瀚科技——致力于做高效净水系统的商业化推广</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其他</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泓瀚科技</w:t>
            </w:r>
          </w:p>
        </w:tc>
      </w:tr>
      <w:tr w:rsidR="00281999" w:rsidRPr="00D85237" w:rsidTr="00281999">
        <w:trPr>
          <w:trHeight w:val="600"/>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CuET纳米晶——靶向抗肿瘤的“新希望”</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 xml:space="preserve">健康医养 </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湖南纳康生物科技有限公司</w:t>
            </w:r>
          </w:p>
        </w:tc>
      </w:tr>
      <w:tr w:rsidR="00281999" w:rsidRPr="00D85237" w:rsidTr="00281999">
        <w:trPr>
          <w:trHeight w:val="600"/>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微瑞科安——人类动物源性食品护航者</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现代农业</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微瑞科安创业团队</w:t>
            </w:r>
          </w:p>
        </w:tc>
      </w:tr>
      <w:tr w:rsidR="00281999" w:rsidRPr="00D85237" w:rsidTr="00281999">
        <w:trPr>
          <w:trHeight w:val="679"/>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lastRenderedPageBreak/>
              <w:t>基于“5G+北斗”的无人机智能移动作业车</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信息技术</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湖南中电金骏智能科技有限公司</w:t>
            </w:r>
          </w:p>
        </w:tc>
      </w:tr>
      <w:tr w:rsidR="00281999" w:rsidRPr="00D85237" w:rsidTr="00281999">
        <w:trPr>
          <w:trHeight w:val="600"/>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一站式新材料科研检测服务平台</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服务业</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湖南纳微新材料有限公司</w:t>
            </w:r>
          </w:p>
        </w:tc>
      </w:tr>
      <w:tr w:rsidR="00281999" w:rsidRPr="00D85237" w:rsidTr="00745282">
        <w:trPr>
          <w:trHeight w:val="654"/>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非洲特色植物的中国日化开发与运用</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其他</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湖南希尔生物科技有限公司</w:t>
            </w:r>
          </w:p>
        </w:tc>
      </w:tr>
      <w:tr w:rsidR="00281999" w:rsidRPr="00D85237" w:rsidTr="00281999">
        <w:trPr>
          <w:trHeight w:val="799"/>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创新驱动——海菁汇社群助力国际化工程能源建设从业者的终身学习与事业发展</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 xml:space="preserve">服务业 </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长沙海菁汇信息科技有限公司</w:t>
            </w:r>
          </w:p>
        </w:tc>
      </w:tr>
      <w:tr w:rsidR="00281999" w:rsidRPr="00D85237" w:rsidTr="00281999">
        <w:trPr>
          <w:trHeight w:val="780"/>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基于4D雷达的多传感器融合及其在自动驾驶领域的应用</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信息技术</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会做的都队</w:t>
            </w:r>
          </w:p>
        </w:tc>
      </w:tr>
      <w:tr w:rsidR="00281999" w:rsidRPr="00D85237" w:rsidTr="00281999">
        <w:trPr>
          <w:trHeight w:val="1182"/>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元小易-基于区块链和数字水印技术的数字作品去中心化交易和版权溯源保护综合服务平台</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信息技术</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元宇宙先锋队</w:t>
            </w:r>
          </w:p>
        </w:tc>
      </w:tr>
      <w:tr w:rsidR="00281999" w:rsidRPr="00D85237" w:rsidTr="00281999">
        <w:trPr>
          <w:trHeight w:val="799"/>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湘雅创智“金钱柳”一一致力于逆糖降酸千亿大蓝海</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健康医养</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湖南清雅健康服务有限公司</w:t>
            </w:r>
          </w:p>
        </w:tc>
      </w:tr>
      <w:tr w:rsidR="00281999" w:rsidRPr="00D85237" w:rsidTr="00281999">
        <w:trPr>
          <w:trHeight w:val="739"/>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基于磁共振CEST和能谱CT成像技术评价骨肉瘤侵袭性的方法构建</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健康医养</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星火工作室</w:t>
            </w:r>
          </w:p>
        </w:tc>
      </w:tr>
      <w:tr w:rsidR="00281999" w:rsidRPr="00D85237" w:rsidTr="00745282">
        <w:trPr>
          <w:trHeight w:val="1013"/>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连锁运动康复机构-治疗疼痛，体态，运动损失，术后康复，脊柱侧弯等肌肉骨骼疾病</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健康医养</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速康医学运动康复中心</w:t>
            </w:r>
          </w:p>
        </w:tc>
      </w:tr>
      <w:tr w:rsidR="00281999" w:rsidRPr="00D85237" w:rsidTr="00281999">
        <w:trPr>
          <w:trHeight w:val="609"/>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湘辣高科——国产工业辣椒产业创“芯”助力乡村振兴</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现代农业</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湖南农大湘辣高科项目团队</w:t>
            </w:r>
          </w:p>
        </w:tc>
      </w:tr>
      <w:tr w:rsidR="00281999" w:rsidRPr="00D85237" w:rsidTr="00281999">
        <w:trPr>
          <w:trHeight w:val="559"/>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水域应急救援无人机</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高端装备</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夜鹰无人机协会</w:t>
            </w:r>
          </w:p>
        </w:tc>
      </w:tr>
      <w:tr w:rsidR="00281999" w:rsidRPr="00D85237" w:rsidTr="00745282">
        <w:trPr>
          <w:trHeight w:val="640"/>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低成本高性能硬碳负极材料开发与应用</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其他</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长沙矿冶研究院钠电负极开发团队</w:t>
            </w:r>
          </w:p>
        </w:tc>
      </w:tr>
      <w:tr w:rsidR="00281999" w:rsidRPr="00D85237" w:rsidTr="00281999">
        <w:trPr>
          <w:trHeight w:val="566"/>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数据驱动的矿山生态修复与治理</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其他</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地浪团队</w:t>
            </w:r>
          </w:p>
        </w:tc>
      </w:tr>
      <w:tr w:rsidR="00281999" w:rsidRPr="00D85237" w:rsidTr="00281999">
        <w:trPr>
          <w:trHeight w:val="688"/>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基于微生物炭载量子点催化技术的新型室内环境消毒机</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高端装备</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科凌艾工作室</w:t>
            </w:r>
          </w:p>
        </w:tc>
      </w:tr>
      <w:tr w:rsidR="00281999" w:rsidRPr="00D85237" w:rsidTr="00281999">
        <w:trPr>
          <w:trHeight w:val="720"/>
        </w:trPr>
        <w:tc>
          <w:tcPr>
            <w:tcW w:w="2254" w:type="pct"/>
            <w:tcBorders>
              <w:top w:val="nil"/>
              <w:left w:val="single" w:sz="4" w:space="0" w:color="auto"/>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基于ros的全自动化铁路检测无人机</w:t>
            </w:r>
          </w:p>
        </w:tc>
        <w:tc>
          <w:tcPr>
            <w:tcW w:w="104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高端装备</w:t>
            </w:r>
          </w:p>
        </w:tc>
        <w:tc>
          <w:tcPr>
            <w:tcW w:w="1703" w:type="pct"/>
            <w:tcBorders>
              <w:top w:val="nil"/>
              <w:left w:val="nil"/>
              <w:bottom w:val="single" w:sz="4" w:space="0" w:color="auto"/>
              <w:right w:val="single" w:sz="4" w:space="0" w:color="auto"/>
            </w:tcBorders>
            <w:shd w:val="clear" w:color="auto" w:fill="auto"/>
            <w:vAlign w:val="center"/>
            <w:hideMark/>
          </w:tcPr>
          <w:p w:rsidR="00281999" w:rsidRPr="00D85237" w:rsidRDefault="00281999" w:rsidP="00281999">
            <w:pPr>
              <w:widowControl/>
              <w:adjustRightInd w:val="0"/>
              <w:snapToGrid w:val="0"/>
              <w:jc w:val="center"/>
              <w:rPr>
                <w:rFonts w:ascii="微软雅黑" w:eastAsia="微软雅黑" w:hAnsi="微软雅黑" w:cs="宋体"/>
                <w:color w:val="000000"/>
                <w:kern w:val="0"/>
                <w:sz w:val="22"/>
              </w:rPr>
            </w:pPr>
            <w:r w:rsidRPr="00D85237">
              <w:rPr>
                <w:rFonts w:ascii="微软雅黑" w:eastAsia="微软雅黑" w:hAnsi="微软雅黑" w:cs="宋体" w:hint="eastAsia"/>
                <w:color w:val="000000"/>
                <w:kern w:val="0"/>
                <w:sz w:val="22"/>
              </w:rPr>
              <w:t>乐冠无人机协会</w:t>
            </w:r>
          </w:p>
        </w:tc>
      </w:tr>
    </w:tbl>
    <w:p w:rsidR="00281999" w:rsidRPr="00281999" w:rsidRDefault="00281999" w:rsidP="00745282">
      <w:pPr>
        <w:pStyle w:val="a3"/>
        <w:widowControl/>
        <w:spacing w:line="500" w:lineRule="exact"/>
      </w:pPr>
    </w:p>
    <w:sectPr w:rsidR="00281999" w:rsidRPr="002819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5EB" w:rsidRDefault="002B05EB" w:rsidP="0038786C">
      <w:r>
        <w:separator/>
      </w:r>
    </w:p>
  </w:endnote>
  <w:endnote w:type="continuationSeparator" w:id="0">
    <w:p w:rsidR="002B05EB" w:rsidRDefault="002B05EB" w:rsidP="0038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5EB" w:rsidRDefault="002B05EB" w:rsidP="0038786C">
      <w:r>
        <w:separator/>
      </w:r>
    </w:p>
  </w:footnote>
  <w:footnote w:type="continuationSeparator" w:id="0">
    <w:p w:rsidR="002B05EB" w:rsidRDefault="002B05EB" w:rsidP="00387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73D5"/>
    <w:multiLevelType w:val="hybridMultilevel"/>
    <w:tmpl w:val="CE008A1C"/>
    <w:lvl w:ilvl="0" w:tplc="16E83746">
      <w:start w:val="1"/>
      <w:numFmt w:val="decimal"/>
      <w:lvlText w:val="%1．"/>
      <w:lvlJc w:val="left"/>
      <w:pPr>
        <w:ind w:left="585" w:hanging="5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99"/>
    <w:rsid w:val="00281999"/>
    <w:rsid w:val="002B05EB"/>
    <w:rsid w:val="0038786C"/>
    <w:rsid w:val="005001E0"/>
    <w:rsid w:val="006B575A"/>
    <w:rsid w:val="00745282"/>
    <w:rsid w:val="007E7CFF"/>
    <w:rsid w:val="008056D3"/>
    <w:rsid w:val="00874243"/>
    <w:rsid w:val="009A0069"/>
    <w:rsid w:val="00D85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75F82B-23E2-43C0-B4EC-61BB702D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81999"/>
    <w:rPr>
      <w:rFonts w:ascii="Calibri" w:eastAsia="仿宋_GB2312" w:hAnsi="Calibri" w:cs="黑体"/>
      <w:sz w:val="24"/>
      <w:szCs w:val="24"/>
    </w:rPr>
  </w:style>
  <w:style w:type="paragraph" w:styleId="a4">
    <w:name w:val="header"/>
    <w:basedOn w:val="a"/>
    <w:link w:val="a5"/>
    <w:uiPriority w:val="99"/>
    <w:unhideWhenUsed/>
    <w:rsid w:val="0038786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8786C"/>
    <w:rPr>
      <w:sz w:val="18"/>
      <w:szCs w:val="18"/>
    </w:rPr>
  </w:style>
  <w:style w:type="paragraph" w:styleId="a6">
    <w:name w:val="footer"/>
    <w:basedOn w:val="a"/>
    <w:link w:val="a7"/>
    <w:uiPriority w:val="99"/>
    <w:unhideWhenUsed/>
    <w:rsid w:val="0038786C"/>
    <w:pPr>
      <w:tabs>
        <w:tab w:val="center" w:pos="4153"/>
        <w:tab w:val="right" w:pos="8306"/>
      </w:tabs>
      <w:snapToGrid w:val="0"/>
      <w:jc w:val="left"/>
    </w:pPr>
    <w:rPr>
      <w:sz w:val="18"/>
      <w:szCs w:val="18"/>
    </w:rPr>
  </w:style>
  <w:style w:type="character" w:customStyle="1" w:styleId="a7">
    <w:name w:val="页脚 字符"/>
    <w:basedOn w:val="a0"/>
    <w:link w:val="a6"/>
    <w:uiPriority w:val="99"/>
    <w:rsid w:val="003878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60168">
      <w:bodyDiv w:val="1"/>
      <w:marLeft w:val="0"/>
      <w:marRight w:val="0"/>
      <w:marTop w:val="0"/>
      <w:marBottom w:val="0"/>
      <w:divBdr>
        <w:top w:val="none" w:sz="0" w:space="0" w:color="auto"/>
        <w:left w:val="none" w:sz="0" w:space="0" w:color="auto"/>
        <w:bottom w:val="none" w:sz="0" w:space="0" w:color="auto"/>
        <w:right w:val="none" w:sz="0" w:space="0" w:color="auto"/>
      </w:divBdr>
    </w:div>
    <w:div w:id="195385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179</Words>
  <Characters>1026</Characters>
  <Application>Microsoft Office Word</Application>
  <DocSecurity>0</DocSecurity>
  <Lines>8</Lines>
  <Paragraphs>2</Paragraphs>
  <ScaleCrop>false</ScaleCrop>
  <Company>Organization</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2023-04-20T06:05:00Z</dcterms:created>
  <dcterms:modified xsi:type="dcterms:W3CDTF">2023-04-20T06:06:00Z</dcterms:modified>
</cp:coreProperties>
</file>